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290945" cy="105473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0945" cy="1054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PROJECT NAME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LOAN INFORMATION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Loan Amount: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Duration (term):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Closing deadline: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Reason for deadline: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LIEN INFORMATION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Amount of existing first lien: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Amount of other liens: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COLLATERAL INFORMATION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Land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Type: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Number of Parcels: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Total Acreage: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Street Address: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 City: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 State: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  Purchase Price and Purchase Date (if refi):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 “As Is” Real Estate Value: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 Date of “as is” appraisal/bpo: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10. Net Operating Income (NOI):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11. Capital Expenditures Since Purchase ($)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12. Vacancy (%):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GUARANTOR(S) INFORMATION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Net Worth of Guarantor(s):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Estimated liquid assets of Guarantor(s):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FICO Score of Guarantor(s):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Guarantor(s) investment in collateral – current or proposed: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USE OF PROCEEDS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Please provide a concise description, a few sentences, on the Use Of Proceeds (i.e., discuss: acquisition, refinance, site improvement, tenant improvements, planning, design/permitting, carry costs and etc..).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EXIT STRATEGY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Please provide a concise description, a few sentences on the Exit Strategy (e.g. discuss prospective buyer, prospective permanent financing).   Alpha Funding will require a borrower that has thought through multiple &amp; viable exit strategies.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120" w:lineRule="auto"/>
        <w:contextualSpacing w:val="0"/>
        <w:rPr>
          <w:rFonts w:ascii="Tahoma" w:cs="Tahoma" w:eastAsia="Tahoma" w:hAnsi="Tahoma"/>
          <w:b w:val="1"/>
          <w:color w:val="222222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color w:val="222222"/>
          <w:sz w:val="18"/>
          <w:szCs w:val="18"/>
          <w:rtl w:val="0"/>
        </w:rPr>
        <w:t xml:space="preserve">OBSTACLES</w:t>
      </w:r>
    </w:p>
    <w:p w:rsidR="00000000" w:rsidDel="00000000" w:rsidP="00000000" w:rsidRDefault="00000000" w:rsidRPr="00000000">
      <w:pPr>
        <w:widowControl w:val="0"/>
        <w:shd w:fill="ffffff" w:val="clear"/>
        <w:spacing w:after="120" w:lineRule="auto"/>
        <w:contextualSpacing w:val="0"/>
        <w:rPr>
          <w:rFonts w:ascii="Tahoma" w:cs="Tahoma" w:eastAsia="Tahoma" w:hAnsi="Tahoma"/>
          <w:color w:val="222222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color w:val="222222"/>
          <w:sz w:val="18"/>
          <w:szCs w:val="18"/>
          <w:rtl w:val="0"/>
        </w:rPr>
        <w:t xml:space="preserve">Please disclose reasons other lenders have declined or failed to fund, how long you have been seeking financing, and anything you feel we should know that our summary doesn't cover.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432" w:right="0" w:hanging="432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576" w:right="0" w:hanging="576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720" w:right="0" w:hanging="72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864" w:right="0" w:hanging="864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1008" w:right="0" w:hanging="1008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1152" w:right="0" w:hanging="1152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